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A50BA2" w14:paraId="61980910" w14:textId="484CF35B">
      <w:pPr>
        <w:pStyle w:val="Heading1"/>
        <w:spacing w:before="76"/>
        <w:rPr>
          <w:rFonts w:ascii="Times New Roman"/>
        </w:rPr>
      </w:pPr>
      <w:r>
        <w:rPr>
          <w:rFonts w:ascii="Times New Roman"/>
        </w:rPr>
        <w:t>YARWAY ASBESTOS P</w:t>
      </w:r>
      <w:r w:rsidR="00FF7D85">
        <w:rPr>
          <w:rFonts w:ascii="Times New Roman"/>
        </w:rPr>
        <w:t>ERSONAL INJURY</w:t>
      </w:r>
      <w:r>
        <w:rPr>
          <w:rFonts w:ascii="Times New Roman"/>
        </w:rPr>
        <w:t xml:space="preserve"> TRUST</w:t>
      </w:r>
    </w:p>
    <w:p w:rsidR="00A50BA2" w14:paraId="20A0A16D" w14:textId="77777777">
      <w:pPr>
        <w:spacing w:before="2"/>
        <w:ind w:left="2851" w:right="2804"/>
        <w:jc w:val="center"/>
        <w:rPr>
          <w:rFonts w:ascii="Georgia"/>
          <w:b/>
          <w:sz w:val="24"/>
        </w:rPr>
      </w:pPr>
      <w:r>
        <w:rPr>
          <w:rFonts w:ascii="Georgia"/>
          <w:b/>
          <w:sz w:val="24"/>
        </w:rPr>
        <w:t>c/o Wilmington Trust Company 1100 N. Market Street Wilmington, DE 19890-1625</w:t>
      </w:r>
    </w:p>
    <w:p w:rsidR="00A50BA2" w14:paraId="4D5D9AAE" w14:textId="77777777">
      <w:pPr>
        <w:pStyle w:val="BodyText"/>
        <w:rPr>
          <w:rFonts w:ascii="Georgia"/>
          <w:b/>
          <w:sz w:val="26"/>
        </w:rPr>
      </w:pPr>
    </w:p>
    <w:p w:rsidR="00A50BA2" w14:paraId="1B03D503" w14:textId="77777777">
      <w:pPr>
        <w:pStyle w:val="BodyText"/>
        <w:rPr>
          <w:rFonts w:ascii="Georgia"/>
          <w:b/>
          <w:sz w:val="26"/>
        </w:rPr>
      </w:pPr>
    </w:p>
    <w:p w:rsidR="00A50BA2" w14:paraId="7D0F98B9" w14:textId="21A79B07">
      <w:pPr>
        <w:pStyle w:val="BodyText"/>
        <w:spacing w:before="214"/>
        <w:ind w:left="5880"/>
      </w:pPr>
      <w:r>
        <w:t>May 7, 2024</w:t>
      </w:r>
    </w:p>
    <w:p w:rsidR="00A50BA2" w14:paraId="5A62D9BB" w14:textId="77777777">
      <w:pPr>
        <w:pStyle w:val="BodyText"/>
        <w:rPr>
          <w:sz w:val="26"/>
        </w:rPr>
      </w:pPr>
    </w:p>
    <w:p w:rsidR="00A50BA2" w14:paraId="1D47C3C3" w14:textId="52E85BBC">
      <w:pPr>
        <w:pStyle w:val="BodyText"/>
        <w:spacing w:before="198"/>
        <w:ind w:left="119" w:right="105" w:firstLine="720"/>
      </w:pPr>
      <w:r>
        <w:t>The Truste</w:t>
      </w:r>
      <w:r w:rsidR="00E07E95">
        <w:t xml:space="preserve">e has </w:t>
      </w:r>
      <w:r>
        <w:t xml:space="preserve">approved, effective </w:t>
      </w:r>
      <w:r w:rsidR="00E07E95">
        <w:t>May 1, 2024</w:t>
      </w:r>
      <w:r>
        <w:t xml:space="preserve">, an increase in the payment percentage from </w:t>
      </w:r>
      <w:r w:rsidR="00D8334F">
        <w:t>25</w:t>
      </w:r>
      <w:r>
        <w:t xml:space="preserve">% to </w:t>
      </w:r>
      <w:r w:rsidR="00E07E95">
        <w:t>27.5</w:t>
      </w:r>
      <w:r>
        <w:t>%. The Trustee</w:t>
      </w:r>
      <w:r w:rsidR="00D8334F">
        <w:t xml:space="preserve"> has </w:t>
      </w:r>
      <w:r>
        <w:t>been engaged in a review process with the Yarway Asbestos PI Trust Advisory Committee (the “TAC”) and the Asbestos PI Future Claimants' Representative (the “FCR”) regarding the payment percentage applicable to the Yarway Asbestos PI Trust (the “Trust”).</w:t>
      </w:r>
    </w:p>
    <w:p w:rsidR="00A50BA2" w14:paraId="652DC7BC" w14:textId="77777777">
      <w:pPr>
        <w:pStyle w:val="BodyText"/>
      </w:pPr>
    </w:p>
    <w:p w:rsidR="00A50BA2" w14:paraId="28546478" w14:textId="20B11644">
      <w:pPr>
        <w:pStyle w:val="BodyText"/>
        <w:ind w:left="119" w:right="190" w:firstLine="720"/>
      </w:pPr>
      <w:r>
        <w:t>As required by Section 4.2 of the Trust Distribution Procedures, the Trustee took into consideration current estimates of the number, types and values of present and future claims against the Trust, the value of assets currently available to the Trust for claims payments, anticipated processing, administrative and legal expenses, and all other material matters that we and our advisors considered to be reasonably likely to affect the sufficiency of the Trust’s assets to pay a comparable percentage of full value to all holders of claims against the Trust. Further, the Trustee received and relied on advice from both the Trustee</w:t>
      </w:r>
      <w:r w:rsidR="003A4DF5">
        <w:t>’</w:t>
      </w:r>
      <w:r>
        <w:t>s advisors and the respective advisors of the TAC and the FCR.</w:t>
      </w:r>
    </w:p>
    <w:p w:rsidR="00A50BA2" w14:paraId="489F1C05" w14:textId="77777777">
      <w:pPr>
        <w:pStyle w:val="BodyText"/>
        <w:spacing w:before="3"/>
      </w:pPr>
    </w:p>
    <w:p w:rsidR="00A50BA2" w14:paraId="1B02D026" w14:textId="711F002C">
      <w:pPr>
        <w:pStyle w:val="BodyText"/>
        <w:ind w:left="120" w:firstLine="720"/>
      </w:pPr>
      <w:r>
        <w:t>As a result, with the consent of the TAC and the FCR, the Trustee</w:t>
      </w:r>
      <w:r w:rsidR="00F44638">
        <w:t xml:space="preserve"> has</w:t>
      </w:r>
      <w:r>
        <w:t xml:space="preserve"> decided to increase the payment percentage applicable to the Trust to </w:t>
      </w:r>
      <w:r w:rsidR="003A4DF5">
        <w:rPr>
          <w:b/>
        </w:rPr>
        <w:t>27.5</w:t>
      </w:r>
      <w:r>
        <w:rPr>
          <w:b/>
        </w:rPr>
        <w:t>%</w:t>
      </w:r>
      <w:r>
        <w:t xml:space="preserve">. In light of the increase to the current payment percentage, claimants who received payments based on a lower payment percentage than the revised </w:t>
      </w:r>
      <w:r w:rsidR="003A4DF5">
        <w:rPr>
          <w:b/>
        </w:rPr>
        <w:t>27.5</w:t>
      </w:r>
      <w:r>
        <w:rPr>
          <w:b/>
        </w:rPr>
        <w:t xml:space="preserve">% </w:t>
      </w:r>
      <w:r>
        <w:t>percentage shall receive a supplemental payment</w:t>
      </w:r>
      <w:r w:rsidR="003A4DF5">
        <w:t xml:space="preserve"> </w:t>
      </w:r>
      <w:r w:rsidRPr="00751C6D" w:rsidR="003A4DF5">
        <w:t xml:space="preserve">if permitted by the </w:t>
      </w:r>
      <w:r w:rsidRPr="000E38A0" w:rsidR="003A4DF5">
        <w:t>TDP</w:t>
      </w:r>
      <w:r w:rsidRPr="000E38A0">
        <w:t>.</w:t>
      </w:r>
    </w:p>
    <w:p w:rsidR="00A50BA2" w14:paraId="55F7FD99" w14:textId="77777777">
      <w:pPr>
        <w:pStyle w:val="BodyText"/>
        <w:rPr>
          <w:sz w:val="26"/>
        </w:rPr>
      </w:pPr>
    </w:p>
    <w:p w:rsidR="00A50BA2" w14:paraId="25C8AE7A" w14:textId="62ED7B2C">
      <w:pPr>
        <w:pStyle w:val="BodyText"/>
        <w:rPr>
          <w:sz w:val="22"/>
        </w:rPr>
      </w:pPr>
    </w:p>
    <w:p w:rsidR="009D0DA1" w14:paraId="11EEFDFC" w14:textId="42A24847">
      <w:pPr>
        <w:pStyle w:val="BodyText"/>
        <w:ind w:left="5880"/>
      </w:pPr>
      <w:r>
        <w:t>Yarway Asbestos PI Trus</w:t>
      </w:r>
      <w:r>
        <w:t>t</w:t>
      </w:r>
    </w:p>
    <w:p w:rsidR="009D0DA1" w14:paraId="482CE541" w14:textId="77777777">
      <w:pPr>
        <w:pStyle w:val="BodyText"/>
        <w:ind w:left="5880"/>
      </w:pPr>
    </w:p>
    <w:p w:rsidR="009D0DA1" w14:paraId="7A9A5E74" w14:textId="77777777">
      <w:pPr>
        <w:pStyle w:val="BodyText"/>
        <w:ind w:left="5880"/>
      </w:pPr>
    </w:p>
    <w:p w:rsidR="009D0DA1" w14:paraId="5204C3D7" w14:textId="77777777">
      <w:pPr>
        <w:pStyle w:val="BodyText"/>
        <w:ind w:left="5880"/>
      </w:pPr>
    </w:p>
    <w:p w:rsidR="009D0DA1" w14:paraId="1109C641" w14:textId="77777777">
      <w:pPr>
        <w:pStyle w:val="BodyText"/>
        <w:ind w:left="5880"/>
      </w:pPr>
    </w:p>
    <w:sectPr>
      <w:footerReference w:type="default" r:id="rId4"/>
      <w:type w:val="continuous"/>
      <w:pgSz w:w="12240" w:h="15840"/>
      <w:pgMar w:top="13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DA1" w:rsidRPr="009D0DA1" w:rsidP="009D0DA1" w14:paraId="522B610A" w14:textId="3CCBCA6F">
    <w:pPr>
      <w:pStyle w:val="Footer"/>
    </w:pPr>
    <w:r w:rsidRPr="000E38A0">
      <w:rPr>
        <w:noProof/>
        <w:sz w:val="12"/>
      </w:rPr>
      <w:t>{C1312533.1 }</w: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A2"/>
    <w:rsid w:val="000E38A0"/>
    <w:rsid w:val="003A07FD"/>
    <w:rsid w:val="003A4DF5"/>
    <w:rsid w:val="004428C4"/>
    <w:rsid w:val="00751C6D"/>
    <w:rsid w:val="008949F4"/>
    <w:rsid w:val="009568DA"/>
    <w:rsid w:val="00966082"/>
    <w:rsid w:val="009D0DA1"/>
    <w:rsid w:val="00A50BA2"/>
    <w:rsid w:val="00AC7B07"/>
    <w:rsid w:val="00C5260D"/>
    <w:rsid w:val="00D8334F"/>
    <w:rsid w:val="00DF6023"/>
    <w:rsid w:val="00E07E95"/>
    <w:rsid w:val="00F44638"/>
    <w:rsid w:val="00FF7D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C48D2A"/>
  <w15:docId w15:val="{FDE2B0B4-477A-421E-B630-34329479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
      <w:ind w:left="2840" w:right="2804"/>
      <w:jc w:val="center"/>
      <w:outlineLvl w:val="0"/>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0DA1"/>
    <w:pPr>
      <w:tabs>
        <w:tab w:val="center" w:pos="4680"/>
        <w:tab w:val="right" w:pos="9360"/>
      </w:tabs>
    </w:pPr>
  </w:style>
  <w:style w:type="character" w:customStyle="1" w:styleId="HeaderChar">
    <w:name w:val="Header Char"/>
    <w:basedOn w:val="DefaultParagraphFont"/>
    <w:link w:val="Header"/>
    <w:uiPriority w:val="99"/>
    <w:rsid w:val="009D0DA1"/>
    <w:rPr>
      <w:rFonts w:ascii="Times New Roman" w:eastAsia="Times New Roman" w:hAnsi="Times New Roman" w:cs="Times New Roman"/>
      <w:lang w:bidi="en-US"/>
    </w:rPr>
  </w:style>
  <w:style w:type="paragraph" w:styleId="Footer">
    <w:name w:val="footer"/>
    <w:basedOn w:val="Normal"/>
    <w:link w:val="FooterChar"/>
    <w:uiPriority w:val="99"/>
    <w:unhideWhenUsed/>
    <w:rsid w:val="009D0DA1"/>
    <w:pPr>
      <w:tabs>
        <w:tab w:val="center" w:pos="4680"/>
        <w:tab w:val="right" w:pos="9360"/>
      </w:tabs>
    </w:pPr>
  </w:style>
  <w:style w:type="character" w:customStyle="1" w:styleId="FooterChar">
    <w:name w:val="Footer Char"/>
    <w:basedOn w:val="DefaultParagraphFont"/>
    <w:link w:val="Footer"/>
    <w:uiPriority w:val="99"/>
    <w:rsid w:val="009D0DA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41</ap:TotalTime>
  <ap:Pages>1</ap:Pages>
  <ap:Words>239</ap:Words>
  <ap:Characters>1367</ap:Characters>
  <ap:Application>Microsoft Office Word</ap:Application>
  <ap:DocSecurity>0</ap:DocSecurity>
  <ap:Lines>11</ap:Lines>
  <ap:Paragraphs>3</ap:Paragraphs>
  <ap:ScaleCrop>false</ap:ScaleCrop>
  <ap:Company/>
  <ap:LinksUpToDate>false</ap:LinksUpToDate>
  <ap:CharactersWithSpaces>1603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2024-05-06T20:19:39Z</dcterms:created>
  <dcterms:modified xsi:type="dcterms:W3CDTF">2024-05-06T20:19:39Z</dcterms:modified>
</cp:coreProperties>
</file>